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571" w:type="dxa"/>
        <w:tblLayout w:type="fixed"/>
        <w:tblLook w:val="04A0"/>
      </w:tblPr>
      <w:tblGrid>
        <w:gridCol w:w="4785"/>
        <w:gridCol w:w="4786"/>
      </w:tblGrid>
      <w:tr w:rsidR="008614CB" w:rsidRPr="00AD01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14CB" w:rsidRDefault="00AD0181">
            <w:pPr>
              <w:widowControl w:val="0"/>
              <w:rPr>
                <w:sz w:val="26"/>
                <w:szCs w:val="26"/>
                <w:u w:val="single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  <w:lang w:val="ru-RU"/>
              </w:rPr>
              <w:t xml:space="preserve">                                   «СОГЛАСОВАНО»</w:t>
            </w:r>
          </w:p>
          <w:p w:rsidR="008614CB" w:rsidRDefault="00AD0181">
            <w:pPr>
              <w:pStyle w:val="Heading7"/>
              <w:widowContro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ПЕДАГОГИЧЕСКИМ СОВЕТОМ ШКОЛЫ</w:t>
            </w:r>
          </w:p>
          <w:p w:rsidR="008614CB" w:rsidRDefault="00AD0181">
            <w:pPr>
              <w:pStyle w:val="Heading7"/>
              <w:widowControl w:val="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протокол № _3_ от _</w:t>
            </w:r>
            <w:r>
              <w:rPr>
                <w:sz w:val="26"/>
                <w:szCs w:val="26"/>
                <w:u w:val="single"/>
                <w:lang w:val="ru-RU"/>
              </w:rPr>
              <w:t>27.01.2023_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14CB" w:rsidRDefault="00AD0181">
            <w:pPr>
              <w:pStyle w:val="Heading7"/>
              <w:widowControl w:val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Утверждено</w:t>
            </w:r>
          </w:p>
          <w:p w:rsidR="008614CB" w:rsidRDefault="00AD0181">
            <w:pPr>
              <w:widowControl w:val="0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распоряжением  № 3</w:t>
            </w:r>
          </w:p>
          <w:p w:rsidR="008614CB" w:rsidRDefault="00AD0181">
            <w:pPr>
              <w:widowControl w:val="0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«27»  января     2023 г.</w:t>
            </w:r>
          </w:p>
          <w:p w:rsidR="008614CB" w:rsidRDefault="00AD0181">
            <w:pPr>
              <w:pStyle w:val="Heading7"/>
              <w:widowControl w:val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Директор ОУ</w:t>
            </w:r>
            <w:r>
              <w:rPr>
                <w:bCs/>
                <w:sz w:val="26"/>
                <w:szCs w:val="26"/>
                <w:lang w:val="ru-RU"/>
              </w:rPr>
              <w:br/>
              <w:t xml:space="preserve"> ___________      Ю.М.Гаврилова</w:t>
            </w:r>
          </w:p>
          <w:p w:rsidR="008614CB" w:rsidRDefault="008614CB" w:rsidP="00AD0181">
            <w:pPr>
              <w:widowControl w:val="0"/>
              <w:jc w:val="right"/>
              <w:outlineLvl w:val="6"/>
              <w:rPr>
                <w:sz w:val="26"/>
                <w:szCs w:val="26"/>
                <w:lang w:val="ru-RU"/>
              </w:rPr>
            </w:pPr>
          </w:p>
        </w:tc>
      </w:tr>
    </w:tbl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</w:t>
      </w:r>
      <w:r>
        <w:rPr>
          <w:rFonts w:ascii="Times New Roman" w:hAnsi="Times New Roman" w:cs="Times New Roman"/>
          <w:b/>
          <w:sz w:val="26"/>
          <w:szCs w:val="26"/>
        </w:rPr>
        <w:t xml:space="preserve">ЖЕНИЕ о конфликте интересов </w:t>
      </w: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МАОУ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Молвотицкая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основная школа» </w:t>
      </w:r>
    </w:p>
    <w:p w:rsidR="008614CB" w:rsidRDefault="008614CB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Цели и задачи положения о конфликте интересов.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Своевременное выявление конфликта интересов в деятельности работников учреждения является одним из ключевых элементов предотвращения </w:t>
      </w:r>
      <w:r>
        <w:rPr>
          <w:rFonts w:ascii="Times New Roman" w:hAnsi="Times New Roman" w:cs="Times New Roman"/>
          <w:sz w:val="26"/>
          <w:szCs w:val="26"/>
        </w:rPr>
        <w:t xml:space="preserve">коррупционных правонарушений.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Используемые в положении понятия и определения.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Конфли</w:t>
      </w:r>
      <w:r>
        <w:rPr>
          <w:rFonts w:ascii="Times New Roman" w:hAnsi="Times New Roman" w:cs="Times New Roman"/>
          <w:sz w:val="26"/>
          <w:szCs w:val="26"/>
          <w:u w:val="single"/>
        </w:rPr>
        <w:t>кт интересов</w:t>
      </w:r>
      <w:r>
        <w:rPr>
          <w:rFonts w:ascii="Times New Roman" w:hAnsi="Times New Roman" w:cs="Times New Roman"/>
          <w:sz w:val="26"/>
          <w:szCs w:val="26"/>
        </w:rPr>
        <w:t xml:space="preserve">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</w:t>
      </w:r>
      <w:r>
        <w:rPr>
          <w:rFonts w:ascii="Times New Roman" w:hAnsi="Times New Roman" w:cs="Times New Roman"/>
          <w:sz w:val="26"/>
          <w:szCs w:val="26"/>
        </w:rPr>
        <w:t>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учреждения,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работником (представит</w:t>
      </w:r>
      <w:r>
        <w:rPr>
          <w:rFonts w:ascii="Times New Roman" w:hAnsi="Times New Roman" w:cs="Times New Roman"/>
          <w:sz w:val="26"/>
          <w:szCs w:val="26"/>
        </w:rPr>
        <w:t xml:space="preserve">елем учреждения) которой он является.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Конфликт интересов педагогического работника</w:t>
      </w:r>
      <w:r>
        <w:rPr>
          <w:rFonts w:ascii="Times New Roman" w:hAnsi="Times New Roman" w:cs="Times New Roman"/>
          <w:sz w:val="26"/>
          <w:szCs w:val="26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</w:t>
      </w:r>
      <w:r>
        <w:rPr>
          <w:rFonts w:ascii="Times New Roman" w:hAnsi="Times New Roman" w:cs="Times New Roman"/>
          <w:sz w:val="26"/>
          <w:szCs w:val="26"/>
        </w:rPr>
        <w:t>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</w:t>
      </w:r>
      <w:r>
        <w:rPr>
          <w:rFonts w:ascii="Times New Roman" w:hAnsi="Times New Roman" w:cs="Times New Roman"/>
          <w:sz w:val="26"/>
          <w:szCs w:val="26"/>
        </w:rPr>
        <w:t xml:space="preserve">дставителей) несовершеннолетних обучающихся. </w:t>
      </w:r>
      <w:proofErr w:type="gramEnd"/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  <w:u w:val="single"/>
        </w:rPr>
        <w:t>Личная заинтересованность работника (представителя учреждения)</w:t>
      </w:r>
      <w:r>
        <w:rPr>
          <w:rFonts w:ascii="Times New Roman" w:hAnsi="Times New Roman" w:cs="Times New Roman"/>
          <w:sz w:val="26"/>
          <w:szCs w:val="26"/>
        </w:rPr>
        <w:t xml:space="preserve"> – заинтересованность работника (представителя учреждения), связанная с возможностью получения работником (представителем учреждения) при испо</w:t>
      </w:r>
      <w:r>
        <w:rPr>
          <w:rFonts w:ascii="Times New Roman" w:hAnsi="Times New Roman" w:cs="Times New Roman"/>
          <w:sz w:val="26"/>
          <w:szCs w:val="26"/>
        </w:rPr>
        <w:t xml:space="preserve">лнении должностных обязанностей доходов в виде денег, ценностей, иного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имущества или услуг имущественного характера, иных имущественных прав для себя или для третьих лиц.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Положение о конфликте интересов (далее положение) – это внутренний документ уч</w:t>
      </w:r>
      <w:r>
        <w:rPr>
          <w:rFonts w:ascii="Times New Roman" w:hAnsi="Times New Roman" w:cs="Times New Roman"/>
          <w:sz w:val="26"/>
          <w:szCs w:val="26"/>
        </w:rPr>
        <w:t xml:space="preserve">реждения, устанавливающий порядок выявления и урегулирования  конфликтов интересов, возникающих у работников учреждения в ходе выполнения ими трудовых обязанностей.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Круг лиц подпадающих под действие положения.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Действие положения распространяется</w:t>
      </w:r>
      <w:r>
        <w:rPr>
          <w:rFonts w:ascii="Times New Roman" w:hAnsi="Times New Roman" w:cs="Times New Roman"/>
          <w:sz w:val="26"/>
          <w:szCs w:val="26"/>
        </w:rPr>
        <w:t xml:space="preserve">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 на основе гражданско-правовых договоров.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Основные принципы управления конфликтом интересов в</w:t>
      </w:r>
      <w:r>
        <w:rPr>
          <w:rFonts w:ascii="Times New Roman" w:hAnsi="Times New Roman" w:cs="Times New Roman"/>
          <w:b/>
          <w:sz w:val="26"/>
          <w:szCs w:val="26"/>
        </w:rPr>
        <w:t xml:space="preserve"> учреждении.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основу работы по управлению конфликтом интересов в учреждении положены следующие принципы: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обязательность раскрытия сведений о реальном или потенциальном конфликте интересов; 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рис</w:t>
      </w:r>
      <w:r>
        <w:rPr>
          <w:rFonts w:ascii="Times New Roman" w:hAnsi="Times New Roman" w:cs="Times New Roman"/>
          <w:sz w:val="26"/>
          <w:szCs w:val="26"/>
        </w:rPr>
        <w:t xml:space="preserve">ков для учреждения при выявлении каждого конфликта интересов и его урегулирование;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баланса интересов учреждения и работника при урегулирова</w:t>
      </w:r>
      <w:r>
        <w:rPr>
          <w:rFonts w:ascii="Times New Roman" w:hAnsi="Times New Roman" w:cs="Times New Roman"/>
          <w:sz w:val="26"/>
          <w:szCs w:val="26"/>
        </w:rPr>
        <w:t>нии конфликта интересов;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Конкретными ситуациями конфликта интересов, в которых пе</w:t>
      </w:r>
      <w:r>
        <w:rPr>
          <w:rFonts w:ascii="Times New Roman" w:hAnsi="Times New Roman" w:cs="Times New Roman"/>
          <w:sz w:val="26"/>
          <w:szCs w:val="26"/>
        </w:rPr>
        <w:t>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оказывает платные образовательные услуги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данном учреждении, если это приводит к конфликту интересов п</w:t>
      </w:r>
      <w:r>
        <w:rPr>
          <w:rFonts w:ascii="Times New Roman" w:hAnsi="Times New Roman" w:cs="Times New Roman"/>
          <w:sz w:val="26"/>
          <w:szCs w:val="26"/>
        </w:rPr>
        <w:t xml:space="preserve">едагогического работника; 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«обменивается» с коллегами слабоуспевающими обучающимися для репетиторства;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осуществляет репетиторство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которых обучает; 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осуществляет репетиторство во время урока, внеклассного мероприятия и т.п.; 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получает подарки и услуги; 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участвует в формировании списка класса, особенно первоклассников; 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собирает деньги на нужды класса, школы; 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уча</w:t>
      </w:r>
      <w:r>
        <w:rPr>
          <w:rFonts w:ascii="Times New Roman" w:hAnsi="Times New Roman" w:cs="Times New Roman"/>
          <w:sz w:val="26"/>
          <w:szCs w:val="26"/>
        </w:rPr>
        <w:t>ствует в жюри конкурсных мероприятий, олимпиад с участием своих обучающихся;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учитель получает небезвыгодные предложения от родителей (законных представителей) несовершеннолетних обучающихся, которых он обучает или у которых является классным руководителем;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небескорыстно использует возможности родителей (законных представителей) обучающихся;</w:t>
      </w:r>
    </w:p>
    <w:p w:rsidR="008614CB" w:rsidRDefault="00AD01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 нарушает установленные в Школе запреты и т.д.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Обязанности работников в связи с раскрытием и урегулированием конфликта интересов. </w:t>
      </w: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Работники уч</w:t>
      </w:r>
      <w:r>
        <w:rPr>
          <w:rFonts w:ascii="Times New Roman" w:hAnsi="Times New Roman" w:cs="Times New Roman"/>
          <w:sz w:val="26"/>
          <w:szCs w:val="26"/>
        </w:rPr>
        <w:t xml:space="preserve">реждения в связи с раскрытием и урегулированием конфликта интересов обязаны: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</w:t>
      </w:r>
      <w:r>
        <w:rPr>
          <w:rFonts w:ascii="Times New Roman" w:hAnsi="Times New Roman" w:cs="Times New Roman"/>
          <w:sz w:val="26"/>
          <w:szCs w:val="26"/>
        </w:rPr>
        <w:t xml:space="preserve">одственников и друзей;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избегать (по возможности) ситуаций и обстоятельств, которые могут привести к конфликту интересов; - раскрывать возникший (реальный) или потенциальный конфликт интересов;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содействовать урегулированию возникшего конфликта интерес</w:t>
      </w:r>
      <w:r>
        <w:rPr>
          <w:rFonts w:ascii="Times New Roman" w:hAnsi="Times New Roman" w:cs="Times New Roman"/>
          <w:sz w:val="26"/>
          <w:szCs w:val="26"/>
        </w:rPr>
        <w:t xml:space="preserve">ов.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Для раскрытия конфликта интересов работники учреждения могут использовать след</w:t>
      </w:r>
      <w:r>
        <w:rPr>
          <w:rFonts w:ascii="Times New Roman" w:hAnsi="Times New Roman" w:cs="Times New Roman"/>
          <w:sz w:val="26"/>
          <w:szCs w:val="26"/>
        </w:rPr>
        <w:t xml:space="preserve">ующие способы: </w:t>
      </w:r>
    </w:p>
    <w:p w:rsidR="008614CB" w:rsidRDefault="00AD018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приеме на работу;</w:t>
      </w:r>
    </w:p>
    <w:p w:rsidR="008614CB" w:rsidRDefault="00AD018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назначении на новую должность;</w:t>
      </w:r>
    </w:p>
    <w:p w:rsidR="008614CB" w:rsidRDefault="00AD0181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разовое раскрытие сведений по мере возникновения ситуаций конфликта интересов;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Раскрытие </w:t>
      </w:r>
      <w:r>
        <w:rPr>
          <w:rFonts w:ascii="Times New Roman" w:hAnsi="Times New Roman" w:cs="Times New Roman"/>
          <w:sz w:val="26"/>
          <w:szCs w:val="26"/>
        </w:rPr>
        <w:t>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6.3. Учреждение принимает на себя обязательство конфиденциального рассмотр</w:t>
      </w:r>
      <w:r>
        <w:rPr>
          <w:rFonts w:ascii="Times New Roman" w:hAnsi="Times New Roman" w:cs="Times New Roman"/>
          <w:sz w:val="26"/>
          <w:szCs w:val="26"/>
        </w:rPr>
        <w:t>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</w:t>
      </w:r>
      <w:r>
        <w:rPr>
          <w:rFonts w:ascii="Times New Roman" w:hAnsi="Times New Roman" w:cs="Times New Roman"/>
          <w:sz w:val="26"/>
          <w:szCs w:val="26"/>
        </w:rPr>
        <w:t>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</w:t>
      </w:r>
      <w:r>
        <w:rPr>
          <w:rFonts w:ascii="Times New Roman" w:hAnsi="Times New Roman" w:cs="Times New Roman"/>
          <w:sz w:val="26"/>
          <w:szCs w:val="26"/>
        </w:rPr>
        <w:t xml:space="preserve">ых способах урегулирования.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В случае если конфликт интересов имеет место, то для его разрешения учреждение может использовать следующие способы, в том числе: 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ограничение доступа работника к конкретной информации, которая может затрагивать личные </w:t>
      </w:r>
      <w:r>
        <w:rPr>
          <w:rFonts w:ascii="Times New Roman" w:hAnsi="Times New Roman" w:cs="Times New Roman"/>
          <w:sz w:val="26"/>
          <w:szCs w:val="26"/>
        </w:rPr>
        <w:t>интересы работника;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пересмотр и</w:t>
      </w:r>
      <w:r>
        <w:rPr>
          <w:rFonts w:ascii="Times New Roman" w:hAnsi="Times New Roman" w:cs="Times New Roman"/>
          <w:sz w:val="26"/>
          <w:szCs w:val="26"/>
        </w:rPr>
        <w:t xml:space="preserve"> изменение функциональных обязанностей работника; 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перевод работника на должность, предусматривающую выполнение функциональных об</w:t>
      </w:r>
      <w:r>
        <w:rPr>
          <w:rFonts w:ascii="Times New Roman" w:hAnsi="Times New Roman" w:cs="Times New Roman"/>
          <w:sz w:val="26"/>
          <w:szCs w:val="26"/>
        </w:rPr>
        <w:t>язанностей, не связанных с конфликтом интересов;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 работника от своего личного интереса, порождающего конфликт с интересами учреждения; 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увольнение работника из организации по инициативе работника;</w:t>
      </w:r>
    </w:p>
    <w:p w:rsidR="008614CB" w:rsidRDefault="00AD018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увольнение работника по инициативе работодателя за сов</w:t>
      </w:r>
      <w:r>
        <w:rPr>
          <w:rFonts w:ascii="Times New Roman" w:hAnsi="Times New Roman" w:cs="Times New Roman"/>
          <w:sz w:val="26"/>
          <w:szCs w:val="26"/>
        </w:rPr>
        <w:t>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6.5. Приведенный перечень способов разрешения конфликта интересов не является исчерпывающим. В каждом</w:t>
      </w:r>
      <w:r>
        <w:rPr>
          <w:rFonts w:ascii="Times New Roman" w:hAnsi="Times New Roman" w:cs="Times New Roman"/>
          <w:sz w:val="26"/>
          <w:szCs w:val="26"/>
        </w:rPr>
        <w:t xml:space="preserve">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При разрешении имеющегося конфликта интересов выбирается наиболее «мягкая» мера урегулирования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из возможных с учетом существующих обстоятельств. Более жесткие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</w:t>
      </w:r>
      <w:r>
        <w:rPr>
          <w:rFonts w:ascii="Times New Roman" w:hAnsi="Times New Roman" w:cs="Times New Roman"/>
          <w:sz w:val="26"/>
          <w:szCs w:val="26"/>
        </w:rPr>
        <w:t>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Pr="00AD0181" w:rsidRDefault="00AD0181">
      <w:pPr>
        <w:pStyle w:val="Default"/>
        <w:ind w:left="720"/>
        <w:jc w:val="center"/>
        <w:rPr>
          <w:sz w:val="26"/>
          <w:szCs w:val="26"/>
        </w:rPr>
      </w:pPr>
      <w:r w:rsidRPr="00AD0181">
        <w:rPr>
          <w:b/>
          <w:sz w:val="26"/>
          <w:szCs w:val="26"/>
        </w:rPr>
        <w:t xml:space="preserve">7. Порядок уведомления работодателя о конфликте интересов. </w:t>
      </w:r>
    </w:p>
    <w:p w:rsidR="008614CB" w:rsidRPr="00AD0181" w:rsidRDefault="008614CB">
      <w:pPr>
        <w:pStyle w:val="Default"/>
        <w:ind w:firstLine="709"/>
        <w:jc w:val="both"/>
        <w:rPr>
          <w:rFonts w:cs="Calibri"/>
          <w:color w:val="000000" w:themeColor="text1"/>
          <w:sz w:val="26"/>
          <w:szCs w:val="26"/>
        </w:rPr>
      </w:pPr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rFonts w:cs="Calibri"/>
          <w:color w:val="000000" w:themeColor="text1"/>
          <w:sz w:val="26"/>
          <w:szCs w:val="26"/>
        </w:rPr>
        <w:t xml:space="preserve">   7.1. Работник</w:t>
      </w:r>
      <w:r w:rsidRPr="00AD0181">
        <w:rPr>
          <w:rFonts w:cs="Calibri"/>
          <w:color w:val="000000" w:themeColor="text1"/>
          <w:sz w:val="26"/>
          <w:szCs w:val="26"/>
        </w:rPr>
        <w:t xml:space="preserve"> Учреждения обязан уведомить работодателя о </w:t>
      </w:r>
      <w:r w:rsidRPr="00AD0181">
        <w:rPr>
          <w:sz w:val="26"/>
          <w:szCs w:val="26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</w:t>
      </w:r>
      <w:r w:rsidRPr="00AD0181">
        <w:rPr>
          <w:sz w:val="26"/>
          <w:szCs w:val="26"/>
        </w:rPr>
        <w:t xml:space="preserve"> известно,</w:t>
      </w:r>
      <w:r w:rsidRPr="00AD0181">
        <w:rPr>
          <w:color w:val="000000" w:themeColor="text1"/>
          <w:sz w:val="26"/>
          <w:szCs w:val="26"/>
        </w:rPr>
        <w:t xml:space="preserve"> по форме, указанной в приложении 1 к настоящему Положению.</w:t>
      </w:r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color w:val="000000" w:themeColor="text1"/>
          <w:sz w:val="26"/>
          <w:szCs w:val="26"/>
        </w:rPr>
        <w:t xml:space="preserve">    7.2. В случае если работник Учреждения находится не при исполнении трудовых обязанностей  или вне пределов места работы, он обязан уведомить работодателя любым доступным средством св</w:t>
      </w:r>
      <w:r w:rsidRPr="00AD0181">
        <w:rPr>
          <w:color w:val="000000" w:themeColor="text1"/>
          <w:sz w:val="26"/>
          <w:szCs w:val="26"/>
        </w:rPr>
        <w:t xml:space="preserve">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AD0181">
          <w:rPr>
            <w:sz w:val="26"/>
            <w:szCs w:val="26"/>
          </w:rPr>
          <w:t>уведомление</w:t>
        </w:r>
      </w:hyperlink>
      <w:r w:rsidRPr="00AD0181">
        <w:rPr>
          <w:color w:val="000000" w:themeColor="text1"/>
          <w:sz w:val="26"/>
          <w:szCs w:val="26"/>
        </w:rPr>
        <w:t>.</w:t>
      </w:r>
    </w:p>
    <w:p w:rsidR="008614CB" w:rsidRPr="00AD0181" w:rsidRDefault="00AD0181">
      <w:pPr>
        <w:jc w:val="both"/>
        <w:rPr>
          <w:sz w:val="26"/>
          <w:szCs w:val="26"/>
          <w:lang w:val="ru-RU"/>
        </w:rPr>
      </w:pPr>
      <w:r w:rsidRPr="00AD0181">
        <w:rPr>
          <w:rFonts w:eastAsiaTheme="minorHAnsi"/>
          <w:color w:val="000000"/>
          <w:sz w:val="26"/>
          <w:szCs w:val="26"/>
          <w:lang w:val="ru-RU"/>
        </w:rPr>
        <w:lastRenderedPageBreak/>
        <w:t xml:space="preserve">  7.3. </w:t>
      </w:r>
      <w:r w:rsidRPr="00AD0181">
        <w:rPr>
          <w:color w:val="000000" w:themeColor="text1"/>
          <w:sz w:val="26"/>
          <w:szCs w:val="26"/>
          <w:lang w:val="ru-RU"/>
        </w:rPr>
        <w:t xml:space="preserve">Работник Учреждения, не выполнивший обязанность по уведомлению работодателя </w:t>
      </w:r>
      <w:r w:rsidRPr="00AD0181">
        <w:rPr>
          <w:rFonts w:eastAsiaTheme="minorHAnsi"/>
          <w:sz w:val="26"/>
          <w:szCs w:val="26"/>
          <w:lang w:val="ru-RU"/>
        </w:rPr>
        <w:t>о возникновении личной заинтересованности при исполнении должностных обязанностей, которая привод</w:t>
      </w:r>
      <w:r w:rsidRPr="00AD0181">
        <w:rPr>
          <w:rFonts w:eastAsiaTheme="minorHAnsi"/>
          <w:sz w:val="26"/>
          <w:szCs w:val="26"/>
          <w:lang w:val="ru-RU"/>
        </w:rPr>
        <w:t>ит или может привести к конфликту интересов</w:t>
      </w:r>
      <w:r w:rsidRPr="00AD0181">
        <w:rPr>
          <w:color w:val="000000" w:themeColor="text1"/>
          <w:sz w:val="26"/>
          <w:szCs w:val="26"/>
          <w:lang w:val="ru-RU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614CB" w:rsidRPr="00AD0181" w:rsidRDefault="00AD0181">
      <w:pPr>
        <w:pStyle w:val="ConsPlusNormal"/>
        <w:jc w:val="both"/>
        <w:rPr>
          <w:sz w:val="26"/>
          <w:szCs w:val="26"/>
        </w:rPr>
      </w:pPr>
      <w:r w:rsidRPr="00AD0181">
        <w:rPr>
          <w:sz w:val="26"/>
          <w:szCs w:val="26"/>
          <w:lang w:eastAsia="en-US"/>
        </w:rPr>
        <w:t xml:space="preserve">   7.4. Уведомление работника </w:t>
      </w:r>
      <w:r w:rsidRPr="00AD0181">
        <w:rPr>
          <w:sz w:val="26"/>
          <w:szCs w:val="26"/>
          <w:lang w:eastAsia="en-US"/>
        </w:rPr>
        <w:t xml:space="preserve">Учреждения </w:t>
      </w:r>
      <w:r w:rsidRPr="00AD0181">
        <w:rPr>
          <w:sz w:val="26"/>
          <w:szCs w:val="26"/>
          <w:lang w:eastAsia="en-US"/>
        </w:rPr>
        <w:t>подлежит обязательной регистрации. Прием, регистрацию и учет поступивших уведомлений осуществляет один из членов Комиссии по соблюдению требований к служебному поведению и урегулированию конфликта интересов Учреждения</w:t>
      </w:r>
      <w:proofErr w:type="gramStart"/>
      <w:r w:rsidRPr="00AD0181">
        <w:rPr>
          <w:sz w:val="26"/>
          <w:szCs w:val="26"/>
          <w:lang w:eastAsia="en-US"/>
        </w:rPr>
        <w:t xml:space="preserve"> </w:t>
      </w:r>
      <w:r w:rsidRPr="00AD0181">
        <w:rPr>
          <w:i/>
          <w:sz w:val="26"/>
          <w:szCs w:val="26"/>
          <w:lang w:eastAsia="en-US"/>
        </w:rPr>
        <w:t>.</w:t>
      </w:r>
      <w:proofErr w:type="gramEnd"/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sz w:val="26"/>
          <w:szCs w:val="26"/>
        </w:rPr>
        <w:t xml:space="preserve">  7.5. Регистрация представленного у</w:t>
      </w:r>
      <w:r w:rsidRPr="00AD0181">
        <w:rPr>
          <w:sz w:val="26"/>
          <w:szCs w:val="26"/>
        </w:rPr>
        <w:t>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</w:t>
      </w:r>
      <w:r w:rsidRPr="00AD0181">
        <w:rPr>
          <w:sz w:val="26"/>
          <w:szCs w:val="26"/>
        </w:rPr>
        <w:t>орме согласно приложению 2 к настоящему Положению.</w:t>
      </w:r>
    </w:p>
    <w:p w:rsidR="008614CB" w:rsidRPr="00AD0181" w:rsidRDefault="00AD0181">
      <w:pPr>
        <w:pStyle w:val="ConsPlusNormal"/>
        <w:ind w:firstLine="709"/>
        <w:jc w:val="both"/>
        <w:rPr>
          <w:sz w:val="26"/>
          <w:szCs w:val="26"/>
        </w:rPr>
      </w:pPr>
      <w:r w:rsidRPr="00AD0181">
        <w:rPr>
          <w:sz w:val="26"/>
          <w:szCs w:val="26"/>
          <w:lang w:eastAsia="en-US"/>
        </w:rPr>
        <w:t>Журнал регистрации оформляется и ведется в Учреждении</w:t>
      </w:r>
      <w:r w:rsidRPr="00AD0181">
        <w:rPr>
          <w:i/>
          <w:sz w:val="26"/>
          <w:szCs w:val="26"/>
          <w:lang w:eastAsia="en-US"/>
        </w:rPr>
        <w:t>,</w:t>
      </w:r>
      <w:r w:rsidRPr="00AD0181">
        <w:rPr>
          <w:sz w:val="26"/>
          <w:szCs w:val="26"/>
          <w:lang w:eastAsia="en-US"/>
        </w:rPr>
        <w:t xml:space="preserve"> хранится в месте, защищенном от несанкционированного доступа.</w:t>
      </w:r>
    </w:p>
    <w:p w:rsidR="008614CB" w:rsidRPr="00AD0181" w:rsidRDefault="00AD0181">
      <w:pPr>
        <w:pStyle w:val="ConsPlusNormal"/>
        <w:ind w:firstLine="709"/>
        <w:jc w:val="both"/>
        <w:rPr>
          <w:sz w:val="26"/>
          <w:szCs w:val="26"/>
        </w:rPr>
      </w:pPr>
      <w:r w:rsidRPr="00AD0181">
        <w:rPr>
          <w:sz w:val="26"/>
          <w:szCs w:val="26"/>
          <w:lang w:eastAsia="en-US"/>
        </w:rPr>
        <w:t>Ведение и хранение журнала регистрации, а также регистрация уведомлений осуществляется о</w:t>
      </w:r>
      <w:r w:rsidRPr="00AD0181">
        <w:rPr>
          <w:sz w:val="26"/>
          <w:szCs w:val="26"/>
          <w:lang w:eastAsia="en-US"/>
        </w:rPr>
        <w:t>дним из членов Комиссии по соблюдению требований к служебному поведению и урегулированию конфликта интересов Учреждения</w:t>
      </w:r>
      <w:proofErr w:type="gramStart"/>
      <w:r w:rsidRPr="00AD0181">
        <w:rPr>
          <w:sz w:val="26"/>
          <w:szCs w:val="26"/>
          <w:lang w:eastAsia="en-US"/>
        </w:rPr>
        <w:t xml:space="preserve"> </w:t>
      </w:r>
      <w:r w:rsidRPr="00AD0181">
        <w:rPr>
          <w:sz w:val="26"/>
          <w:szCs w:val="26"/>
          <w:lang w:eastAsia="en-US"/>
        </w:rPr>
        <w:t>.</w:t>
      </w:r>
      <w:proofErr w:type="gramEnd"/>
    </w:p>
    <w:p w:rsidR="008614CB" w:rsidRPr="00AD0181" w:rsidRDefault="00AD0181">
      <w:pPr>
        <w:pStyle w:val="ConsPlusNormal"/>
        <w:ind w:firstLine="709"/>
        <w:jc w:val="both"/>
        <w:rPr>
          <w:sz w:val="26"/>
          <w:szCs w:val="26"/>
        </w:rPr>
      </w:pPr>
      <w:r w:rsidRPr="00AD0181">
        <w:rPr>
          <w:sz w:val="26"/>
          <w:szCs w:val="26"/>
          <w:lang w:eastAsia="en-US"/>
        </w:rPr>
        <w:t xml:space="preserve">Журнал должен быть прошит, пронумерован и заверен. </w:t>
      </w:r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sz w:val="26"/>
          <w:szCs w:val="26"/>
        </w:rPr>
        <w:t xml:space="preserve">  7.6. Зарегистрированное уведомление в день его получения передается руководителю</w:t>
      </w:r>
      <w:r w:rsidRPr="00AD0181">
        <w:rPr>
          <w:sz w:val="26"/>
          <w:szCs w:val="26"/>
        </w:rPr>
        <w:t xml:space="preserve"> Учреждения</w:t>
      </w:r>
      <w:proofErr w:type="gramStart"/>
      <w:r w:rsidRPr="00AD0181">
        <w:rPr>
          <w:sz w:val="26"/>
          <w:szCs w:val="26"/>
        </w:rPr>
        <w:t xml:space="preserve"> .</w:t>
      </w:r>
      <w:proofErr w:type="gramEnd"/>
      <w:r w:rsidRPr="00AD0181">
        <w:rPr>
          <w:sz w:val="26"/>
          <w:szCs w:val="26"/>
        </w:rPr>
        <w:t xml:space="preserve">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Лица, ответственные за прием сведений о возникшем 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имеющимся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) конфликте интересов и рассмотрение этих сведений.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Должностными лицами, ответственными за прием сведений о возникающих (имеющихся) конфликтах интересов, является: - заместители директора; - секретарь руководителя (при приеме на работу); - должностное лицо, ответственное за противодействие коррупции в </w:t>
      </w:r>
      <w:r>
        <w:rPr>
          <w:rFonts w:ascii="Times New Roman" w:hAnsi="Times New Roman" w:cs="Times New Roman"/>
          <w:sz w:val="26"/>
          <w:szCs w:val="26"/>
        </w:rPr>
        <w:t xml:space="preserve">учреждении.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Полученная информация ответственными лицами немедленно доводится до директора учреждения, который назначает срок ее рассмотрения.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Срок рассмотрения информации о возникающих (имеющихся) конфликтов интересов не может превышать трех </w:t>
      </w:r>
      <w:r>
        <w:rPr>
          <w:rFonts w:ascii="Times New Roman" w:hAnsi="Times New Roman" w:cs="Times New Roman"/>
          <w:sz w:val="26"/>
          <w:szCs w:val="26"/>
        </w:rPr>
        <w:t>рабочих дней.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Рассмотрение полученной информации проводится комиссией в составе: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должностного лица, ответственного за противодействие коррупции;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директора, в подразделении которого работник работает;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члена трудового коллектива;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председателя Наблюдательного совета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Участие работника подавшего сведения о возникающих (имеющихся) конфликтах интересов в заседании комиссии по его желанию.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8.6. Полученная информация комиссией всесторонне изучается и по ней принимается решение о </w:t>
      </w:r>
      <w:r>
        <w:rPr>
          <w:rFonts w:ascii="Times New Roman" w:hAnsi="Times New Roman" w:cs="Times New Roman"/>
          <w:sz w:val="26"/>
          <w:szCs w:val="26"/>
        </w:rPr>
        <w:t>способе разрешения возникшего (имеющегося) конфликта интересов или об его отсутствии. Решение комиссии оформляется протоколом и доводится до сведения директора учреждения. Решения комиссии носят рекомендательный характер. Окончательное решение о способе ра</w:t>
      </w:r>
      <w:r>
        <w:rPr>
          <w:rFonts w:ascii="Times New Roman" w:hAnsi="Times New Roman" w:cs="Times New Roman"/>
          <w:sz w:val="26"/>
          <w:szCs w:val="26"/>
        </w:rPr>
        <w:t xml:space="preserve">зрешения возникшего (имеющегося) конфликта интересов, если он действительно имеет место, принимает директор учреждения в течение трех рабочих дней с момента получения протокола заседания комиссии.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Ответственность работников учреждения за несоблюдение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положения о конфликте интересов. </w:t>
      </w: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За несоблюдение положения о конфликте интересов работник может быть привлечен к административной ответственности.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14CB" w:rsidRDefault="00AD018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За непринятие работником мер по предотвращению или урегулированию конфликта интересов, стороной</w:t>
      </w:r>
      <w:r>
        <w:rPr>
          <w:rFonts w:ascii="Times New Roman" w:hAnsi="Times New Roman" w:cs="Times New Roman"/>
          <w:sz w:val="26"/>
          <w:szCs w:val="26"/>
        </w:rPr>
        <w:t xml:space="preserve"> которого он является, с ним по инициативе работодателя в связи с утратой доверия по пункту 7.1 части 1 статьи 81 ТК </w:t>
      </w:r>
      <w:proofErr w:type="gramStart"/>
      <w:r>
        <w:rPr>
          <w:rFonts w:ascii="Times New Roman" w:hAnsi="Times New Roman" w:cs="Times New Roman"/>
          <w:sz w:val="26"/>
          <w:szCs w:val="26"/>
        </w:rPr>
        <w:t>РФ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может быть расторгнут трудовой договор.</w:t>
      </w:r>
    </w:p>
    <w:p w:rsidR="008614CB" w:rsidRDefault="008614CB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AD0181" w:rsidRPr="00AD0181" w:rsidRDefault="00AD0181">
      <w:pPr>
        <w:jc w:val="right"/>
        <w:rPr>
          <w:b/>
          <w:bCs/>
          <w:sz w:val="28"/>
          <w:szCs w:val="28"/>
          <w:lang w:val="ru-RU"/>
        </w:rPr>
      </w:pPr>
    </w:p>
    <w:p w:rsidR="008614CB" w:rsidRDefault="00AD0181">
      <w:pPr>
        <w:pStyle w:val="a8"/>
        <w:jc w:val="right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 ПОЛОЖЕНИЮ о конфликте интересов </w:t>
      </w:r>
    </w:p>
    <w:p w:rsidR="008614CB" w:rsidRPr="00AD0181" w:rsidRDefault="00AD0181">
      <w:pPr>
        <w:jc w:val="right"/>
        <w:rPr>
          <w:lang w:val="ru-RU"/>
        </w:rPr>
      </w:pPr>
      <w:r>
        <w:rPr>
          <w:b/>
          <w:sz w:val="26"/>
          <w:szCs w:val="26"/>
          <w:lang w:val="ru-RU"/>
        </w:rPr>
        <w:t>в МАОУ «</w:t>
      </w:r>
      <w:proofErr w:type="spellStart"/>
      <w:r>
        <w:rPr>
          <w:b/>
          <w:sz w:val="26"/>
          <w:szCs w:val="26"/>
          <w:lang w:val="ru-RU"/>
        </w:rPr>
        <w:t>Молвотицкая</w:t>
      </w:r>
      <w:proofErr w:type="spellEnd"/>
      <w:r>
        <w:rPr>
          <w:b/>
          <w:sz w:val="26"/>
          <w:szCs w:val="26"/>
          <w:lang w:val="ru-RU"/>
        </w:rPr>
        <w:t xml:space="preserve"> основная школа» </w:t>
      </w:r>
      <w:r w:rsidRPr="00AD0181">
        <w:rPr>
          <w:i/>
          <w:szCs w:val="28"/>
          <w:lang w:val="ru-RU"/>
        </w:rPr>
        <w:t xml:space="preserve"> </w:t>
      </w:r>
    </w:p>
    <w:tbl>
      <w:tblPr>
        <w:tblStyle w:val="ac"/>
        <w:tblW w:w="9571" w:type="dxa"/>
        <w:tblLayout w:type="fixed"/>
        <w:tblLook w:val="04A0"/>
      </w:tblPr>
      <w:tblGrid>
        <w:gridCol w:w="4641"/>
        <w:gridCol w:w="4930"/>
      </w:tblGrid>
      <w:tr w:rsidR="008614CB" w:rsidRPr="00AD0181">
        <w:tc>
          <w:tcPr>
            <w:tcW w:w="4641" w:type="dxa"/>
            <w:shd w:val="clear" w:color="auto" w:fill="auto"/>
          </w:tcPr>
          <w:p w:rsidR="008614CB" w:rsidRPr="00AD0181" w:rsidRDefault="008614CB">
            <w:pPr>
              <w:widowControl w:val="0"/>
              <w:jc w:val="right"/>
              <w:rPr>
                <w:lang w:val="ru-RU"/>
              </w:rPr>
            </w:pPr>
          </w:p>
        </w:tc>
        <w:tc>
          <w:tcPr>
            <w:tcW w:w="4929" w:type="dxa"/>
            <w:shd w:val="clear" w:color="auto" w:fill="auto"/>
          </w:tcPr>
          <w:p w:rsidR="008614CB" w:rsidRDefault="00AD0181">
            <w:pPr>
              <w:pStyle w:val="Default"/>
              <w:widowControl w:val="0"/>
              <w:spacing w:line="240" w:lineRule="auto"/>
              <w:jc w:val="center"/>
            </w:pPr>
            <w:r>
              <w:t xml:space="preserve">Директору  МАОУ </w:t>
            </w:r>
            <w:r>
              <w:t>«</w:t>
            </w:r>
            <w:proofErr w:type="spellStart"/>
            <w:r>
              <w:t>Молвотицкая</w:t>
            </w:r>
            <w:proofErr w:type="spellEnd"/>
            <w:r>
              <w:t xml:space="preserve"> основная школа»</w:t>
            </w:r>
          </w:p>
          <w:p w:rsidR="008614CB" w:rsidRDefault="008614CB">
            <w:pPr>
              <w:pStyle w:val="Default"/>
              <w:widowControl w:val="0"/>
              <w:spacing w:line="240" w:lineRule="auto"/>
              <w:jc w:val="center"/>
              <w:rPr>
                <w:sz w:val="26"/>
                <w:szCs w:val="26"/>
                <w:vertAlign w:val="superscript"/>
              </w:rPr>
            </w:pPr>
          </w:p>
          <w:p w:rsidR="008614CB" w:rsidRDefault="00AD0181">
            <w:pPr>
              <w:pStyle w:val="Default"/>
              <w:widowControl w:val="0"/>
              <w:spacing w:line="240" w:lineRule="auto"/>
              <w:jc w:val="right"/>
            </w:pPr>
            <w:r>
              <w:t>_____________________________________</w:t>
            </w:r>
          </w:p>
          <w:p w:rsidR="008614CB" w:rsidRDefault="00AD0181">
            <w:pPr>
              <w:pStyle w:val="Default"/>
              <w:widowControl w:val="0"/>
              <w:spacing w:line="240" w:lineRule="auto"/>
              <w:jc w:val="center"/>
            </w:pPr>
            <w:r>
              <w:rPr>
                <w:sz w:val="26"/>
                <w:szCs w:val="26"/>
                <w:vertAlign w:val="superscript"/>
              </w:rPr>
              <w:t xml:space="preserve">  (ФИО)</w:t>
            </w:r>
          </w:p>
          <w:p w:rsidR="008614CB" w:rsidRDefault="00AD0181">
            <w:pPr>
              <w:pStyle w:val="Default"/>
              <w:widowControl w:val="0"/>
              <w:spacing w:line="240" w:lineRule="auto"/>
              <w:jc w:val="right"/>
            </w:pPr>
            <w:r>
              <w:t>от ___________________________________</w:t>
            </w:r>
          </w:p>
          <w:p w:rsidR="008614CB" w:rsidRDefault="00AD0181">
            <w:pPr>
              <w:pStyle w:val="Default"/>
              <w:widowControl w:val="0"/>
              <w:spacing w:before="200" w:line="240" w:lineRule="auto"/>
              <w:jc w:val="right"/>
            </w:pPr>
            <w:r>
              <w:t>_____________________________________</w:t>
            </w:r>
          </w:p>
          <w:p w:rsidR="008614CB" w:rsidRDefault="00AD0181">
            <w:pPr>
              <w:pStyle w:val="Default"/>
              <w:widowControl w:val="0"/>
              <w:spacing w:line="240" w:lineRule="auto"/>
              <w:jc w:val="center"/>
            </w:pPr>
            <w:r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8614CB" w:rsidRPr="00AD0181" w:rsidRDefault="008614CB">
            <w:pPr>
              <w:widowControl w:val="0"/>
              <w:jc w:val="right"/>
              <w:rPr>
                <w:lang w:val="ru-RU"/>
              </w:rPr>
            </w:pPr>
          </w:p>
        </w:tc>
      </w:tr>
    </w:tbl>
    <w:p w:rsidR="008614CB" w:rsidRDefault="008614CB">
      <w:pPr>
        <w:pStyle w:val="Default"/>
        <w:jc w:val="right"/>
        <w:rPr>
          <w:sz w:val="20"/>
          <w:szCs w:val="20"/>
        </w:rPr>
      </w:pPr>
    </w:p>
    <w:p w:rsidR="008614CB" w:rsidRPr="00AD0181" w:rsidRDefault="00AD0181">
      <w:pPr>
        <w:pStyle w:val="Default"/>
        <w:jc w:val="center"/>
        <w:rPr>
          <w:sz w:val="26"/>
          <w:szCs w:val="26"/>
        </w:rPr>
      </w:pPr>
      <w:r w:rsidRPr="00AD0181">
        <w:rPr>
          <w:b/>
          <w:sz w:val="26"/>
          <w:szCs w:val="26"/>
        </w:rPr>
        <w:t>УВЕДОМЛЕНИЕ</w:t>
      </w:r>
    </w:p>
    <w:p w:rsidR="008614CB" w:rsidRPr="00AD0181" w:rsidRDefault="00AD0181">
      <w:pPr>
        <w:pStyle w:val="Default"/>
        <w:jc w:val="center"/>
        <w:rPr>
          <w:sz w:val="26"/>
          <w:szCs w:val="26"/>
        </w:rPr>
      </w:pPr>
      <w:r w:rsidRPr="00AD0181">
        <w:rPr>
          <w:b/>
          <w:sz w:val="26"/>
          <w:szCs w:val="26"/>
        </w:rPr>
        <w:t xml:space="preserve">о возникновении личной заинтересованности </w:t>
      </w:r>
    </w:p>
    <w:p w:rsidR="008614CB" w:rsidRPr="00AD0181" w:rsidRDefault="00AD0181">
      <w:pPr>
        <w:pStyle w:val="Default"/>
        <w:jc w:val="center"/>
        <w:rPr>
          <w:sz w:val="26"/>
          <w:szCs w:val="26"/>
        </w:rPr>
      </w:pPr>
      <w:r w:rsidRPr="00AD0181">
        <w:rPr>
          <w:b/>
          <w:sz w:val="26"/>
          <w:szCs w:val="26"/>
        </w:rPr>
        <w:t>при</w:t>
      </w:r>
      <w:r w:rsidRPr="00AD0181">
        <w:rPr>
          <w:b/>
          <w:sz w:val="26"/>
          <w:szCs w:val="26"/>
        </w:rPr>
        <w:t xml:space="preserve"> исполнении трудовых обязанностей, </w:t>
      </w:r>
      <w:proofErr w:type="gramStart"/>
      <w:r w:rsidRPr="00AD0181">
        <w:rPr>
          <w:b/>
          <w:sz w:val="26"/>
          <w:szCs w:val="26"/>
        </w:rPr>
        <w:t>которая</w:t>
      </w:r>
      <w:proofErr w:type="gramEnd"/>
      <w:r w:rsidRPr="00AD0181">
        <w:rPr>
          <w:b/>
          <w:sz w:val="26"/>
          <w:szCs w:val="26"/>
        </w:rPr>
        <w:t xml:space="preserve"> приводит</w:t>
      </w:r>
    </w:p>
    <w:p w:rsidR="008614CB" w:rsidRPr="00AD0181" w:rsidRDefault="00AD0181">
      <w:pPr>
        <w:pStyle w:val="Default"/>
        <w:jc w:val="center"/>
        <w:rPr>
          <w:sz w:val="26"/>
          <w:szCs w:val="26"/>
        </w:rPr>
      </w:pPr>
      <w:r w:rsidRPr="00AD0181">
        <w:rPr>
          <w:b/>
          <w:sz w:val="26"/>
          <w:szCs w:val="26"/>
        </w:rPr>
        <w:t xml:space="preserve"> или может привести к конфликту интересов</w:t>
      </w:r>
    </w:p>
    <w:p w:rsidR="008614CB" w:rsidRPr="00AD0181" w:rsidRDefault="008614CB">
      <w:pPr>
        <w:pStyle w:val="Default"/>
        <w:rPr>
          <w:sz w:val="26"/>
          <w:szCs w:val="26"/>
        </w:rPr>
      </w:pPr>
    </w:p>
    <w:p w:rsidR="008614CB" w:rsidRPr="00AD0181" w:rsidRDefault="00AD0181">
      <w:pPr>
        <w:pStyle w:val="Default"/>
        <w:ind w:firstLine="709"/>
        <w:jc w:val="both"/>
        <w:rPr>
          <w:sz w:val="26"/>
          <w:szCs w:val="26"/>
        </w:rPr>
      </w:pPr>
      <w:r w:rsidRPr="00AD0181">
        <w:rPr>
          <w:sz w:val="26"/>
          <w:szCs w:val="26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AD0181">
        <w:rPr>
          <w:iCs/>
          <w:sz w:val="26"/>
          <w:szCs w:val="26"/>
        </w:rPr>
        <w:t>(</w:t>
      </w:r>
      <w:proofErr w:type="gramStart"/>
      <w:r w:rsidRPr="00AD0181">
        <w:rPr>
          <w:iCs/>
          <w:sz w:val="26"/>
          <w:szCs w:val="26"/>
        </w:rPr>
        <w:t>нужно</w:t>
      </w:r>
      <w:r w:rsidRPr="00AD0181">
        <w:rPr>
          <w:iCs/>
          <w:sz w:val="26"/>
          <w:szCs w:val="26"/>
        </w:rPr>
        <w:t>е</w:t>
      </w:r>
      <w:proofErr w:type="gramEnd"/>
      <w:r w:rsidRPr="00AD0181">
        <w:rPr>
          <w:iCs/>
          <w:sz w:val="26"/>
          <w:szCs w:val="26"/>
        </w:rPr>
        <w:t xml:space="preserve"> подчеркнуть).</w:t>
      </w:r>
      <w:r w:rsidRPr="00AD0181">
        <w:rPr>
          <w:i/>
          <w:iCs/>
          <w:sz w:val="26"/>
          <w:szCs w:val="26"/>
        </w:rPr>
        <w:t xml:space="preserve"> </w:t>
      </w:r>
    </w:p>
    <w:p w:rsidR="008614CB" w:rsidRPr="00AD0181" w:rsidRDefault="00AD0181">
      <w:pPr>
        <w:pStyle w:val="Default"/>
        <w:ind w:firstLine="709"/>
        <w:jc w:val="both"/>
        <w:rPr>
          <w:sz w:val="26"/>
          <w:szCs w:val="26"/>
        </w:rPr>
      </w:pPr>
      <w:r w:rsidRPr="00AD0181">
        <w:rPr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</w:t>
      </w:r>
      <w:r w:rsidRPr="00AD0181">
        <w:rPr>
          <w:sz w:val="26"/>
          <w:szCs w:val="26"/>
        </w:rPr>
        <w:t>____________________</w:t>
      </w:r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sz w:val="26"/>
          <w:szCs w:val="26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</w:t>
      </w:r>
      <w:r w:rsidRPr="00AD0181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8614CB" w:rsidRPr="00AD0181" w:rsidRDefault="00AD0181">
      <w:pPr>
        <w:pStyle w:val="Default"/>
        <w:ind w:firstLine="709"/>
        <w:jc w:val="both"/>
        <w:rPr>
          <w:sz w:val="26"/>
          <w:szCs w:val="26"/>
        </w:rPr>
      </w:pPr>
      <w:r w:rsidRPr="00AD0181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sz w:val="26"/>
          <w:szCs w:val="26"/>
        </w:rPr>
        <w:t>_______________________________________________</w:t>
      </w:r>
      <w:r w:rsidRPr="00AD0181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sz w:val="26"/>
          <w:szCs w:val="26"/>
        </w:rPr>
        <w:t>Лицо, направившее</w:t>
      </w:r>
    </w:p>
    <w:p w:rsidR="008614CB" w:rsidRPr="00AD0181" w:rsidRDefault="00AD0181">
      <w:pPr>
        <w:pStyle w:val="Default"/>
        <w:jc w:val="both"/>
        <w:rPr>
          <w:sz w:val="26"/>
          <w:szCs w:val="26"/>
        </w:rPr>
      </w:pPr>
      <w:r w:rsidRPr="00AD0181">
        <w:rPr>
          <w:sz w:val="26"/>
          <w:szCs w:val="26"/>
        </w:rPr>
        <w:t xml:space="preserve">сообщение   __________________________________«__»_________20__ г. </w:t>
      </w:r>
    </w:p>
    <w:p w:rsidR="008614CB" w:rsidRPr="00AD0181" w:rsidRDefault="00AD0181">
      <w:pPr>
        <w:rPr>
          <w:sz w:val="26"/>
          <w:szCs w:val="26"/>
          <w:lang w:val="ru-RU"/>
        </w:rPr>
      </w:pPr>
      <w:r w:rsidRPr="00AD0181">
        <w:rPr>
          <w:rFonts w:eastAsiaTheme="minorHAnsi"/>
          <w:color w:val="000000"/>
          <w:sz w:val="26"/>
          <w:szCs w:val="26"/>
          <w:vertAlign w:val="superscript"/>
          <w:lang w:val="ru-RU"/>
        </w:rPr>
        <w:t>(подпись) (расшифровк</w:t>
      </w:r>
      <w:r w:rsidRPr="00AD0181">
        <w:rPr>
          <w:rFonts w:eastAsiaTheme="minorHAnsi"/>
          <w:color w:val="000000"/>
          <w:sz w:val="26"/>
          <w:szCs w:val="26"/>
          <w:vertAlign w:val="superscript"/>
          <w:lang w:val="ru-RU"/>
        </w:rPr>
        <w:t xml:space="preserve">а подписи) </w:t>
      </w:r>
    </w:p>
    <w:p w:rsidR="008614CB" w:rsidRPr="00AD0181" w:rsidRDefault="00AD0181">
      <w:pPr>
        <w:jc w:val="both"/>
        <w:rPr>
          <w:sz w:val="26"/>
          <w:szCs w:val="26"/>
          <w:lang w:val="ru-RU"/>
        </w:rPr>
      </w:pPr>
      <w:r w:rsidRPr="00AD0181">
        <w:rPr>
          <w:rFonts w:eastAsiaTheme="minorHAnsi"/>
          <w:color w:val="000000"/>
          <w:sz w:val="26"/>
          <w:szCs w:val="26"/>
          <w:lang w:val="ru-RU"/>
        </w:rPr>
        <w:t xml:space="preserve">Лицо, принявшее </w:t>
      </w:r>
    </w:p>
    <w:p w:rsidR="008614CB" w:rsidRPr="00AD0181" w:rsidRDefault="00AD0181">
      <w:pPr>
        <w:jc w:val="both"/>
        <w:rPr>
          <w:sz w:val="26"/>
          <w:szCs w:val="26"/>
          <w:lang w:val="ru-RU"/>
        </w:rPr>
      </w:pPr>
      <w:r w:rsidRPr="00AD0181">
        <w:rPr>
          <w:rFonts w:eastAsiaTheme="minorHAnsi"/>
          <w:color w:val="000000"/>
          <w:sz w:val="26"/>
          <w:szCs w:val="26"/>
          <w:lang w:val="ru-RU"/>
        </w:rPr>
        <w:t xml:space="preserve">сообщение   </w:t>
      </w:r>
      <w:r w:rsidRPr="00AD0181">
        <w:rPr>
          <w:sz w:val="26"/>
          <w:szCs w:val="26"/>
          <w:lang w:val="ru-RU"/>
        </w:rPr>
        <w:t>__________________________________</w:t>
      </w:r>
      <w:r w:rsidRPr="00AD0181">
        <w:rPr>
          <w:rFonts w:eastAsiaTheme="minorHAnsi"/>
          <w:color w:val="000000"/>
          <w:sz w:val="26"/>
          <w:szCs w:val="26"/>
          <w:lang w:val="ru-RU"/>
        </w:rPr>
        <w:t>«</w:t>
      </w:r>
      <w:r w:rsidRPr="00AD0181">
        <w:rPr>
          <w:sz w:val="26"/>
          <w:szCs w:val="26"/>
          <w:lang w:val="ru-RU"/>
        </w:rPr>
        <w:t>__</w:t>
      </w:r>
      <w:r w:rsidRPr="00AD0181">
        <w:rPr>
          <w:rFonts w:eastAsiaTheme="minorHAnsi"/>
          <w:color w:val="000000"/>
          <w:sz w:val="26"/>
          <w:szCs w:val="26"/>
          <w:lang w:val="ru-RU"/>
        </w:rPr>
        <w:t>»</w:t>
      </w:r>
      <w:r w:rsidRPr="00AD0181">
        <w:rPr>
          <w:sz w:val="26"/>
          <w:szCs w:val="26"/>
          <w:lang w:val="ru-RU"/>
        </w:rPr>
        <w:t>_________</w:t>
      </w:r>
      <w:r w:rsidRPr="00AD0181">
        <w:rPr>
          <w:rFonts w:eastAsiaTheme="minorHAnsi"/>
          <w:color w:val="000000"/>
          <w:sz w:val="26"/>
          <w:szCs w:val="26"/>
          <w:lang w:val="ru-RU"/>
        </w:rPr>
        <w:t>20</w:t>
      </w:r>
      <w:r w:rsidRPr="00AD0181">
        <w:rPr>
          <w:sz w:val="26"/>
          <w:szCs w:val="26"/>
          <w:lang w:val="ru-RU"/>
        </w:rPr>
        <w:t>__</w:t>
      </w:r>
      <w:r w:rsidRPr="00AD0181">
        <w:rPr>
          <w:rFonts w:eastAsiaTheme="minorHAnsi"/>
          <w:color w:val="000000"/>
          <w:sz w:val="26"/>
          <w:szCs w:val="26"/>
          <w:lang w:val="ru-RU"/>
        </w:rPr>
        <w:t xml:space="preserve"> г.</w:t>
      </w:r>
    </w:p>
    <w:p w:rsidR="008614CB" w:rsidRPr="00AD0181" w:rsidRDefault="00AD0181">
      <w:pPr>
        <w:rPr>
          <w:sz w:val="26"/>
          <w:szCs w:val="26"/>
          <w:lang w:val="ru-RU"/>
        </w:rPr>
      </w:pPr>
      <w:r w:rsidRPr="00AD0181">
        <w:rPr>
          <w:rFonts w:eastAsiaTheme="minorHAnsi"/>
          <w:color w:val="000000"/>
          <w:sz w:val="26"/>
          <w:szCs w:val="26"/>
          <w:vertAlign w:val="superscript"/>
          <w:lang w:val="ru-RU"/>
        </w:rPr>
        <w:t xml:space="preserve">(подпись) (расшифровка подписи) </w:t>
      </w:r>
    </w:p>
    <w:p w:rsidR="008614CB" w:rsidRPr="00AD0181" w:rsidRDefault="00AD0181">
      <w:pPr>
        <w:jc w:val="both"/>
        <w:rPr>
          <w:sz w:val="28"/>
          <w:szCs w:val="28"/>
          <w:lang w:val="ru-RU"/>
        </w:rPr>
        <w:sectPr w:rsidR="008614CB" w:rsidRPr="00AD018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AD0181">
        <w:rPr>
          <w:rFonts w:eastAsiaTheme="minorHAnsi"/>
          <w:color w:val="000000"/>
          <w:sz w:val="26"/>
          <w:szCs w:val="26"/>
          <w:lang w:val="ru-RU"/>
        </w:rPr>
        <w:t>Регистрационный номер ____________________</w:t>
      </w:r>
    </w:p>
    <w:p w:rsidR="008614CB" w:rsidRPr="00AD0181" w:rsidRDefault="00AD0181">
      <w:pPr>
        <w:jc w:val="center"/>
        <w:rPr>
          <w:lang w:val="ru-RU"/>
        </w:rPr>
      </w:pPr>
      <w:bookmarkStart w:id="0" w:name="__DdeLink__880_2042970778"/>
      <w:bookmarkEnd w:id="0"/>
      <w:r w:rsidRPr="00AD0181">
        <w:rPr>
          <w:rFonts w:eastAsiaTheme="minorHAnsi"/>
          <w:b/>
          <w:color w:val="000000"/>
          <w:sz w:val="28"/>
          <w:szCs w:val="28"/>
          <w:lang w:val="ru-RU"/>
        </w:rPr>
        <w:lastRenderedPageBreak/>
        <w:t>ЖУРНАЛ  РЕГИСТРАЦИИ  УВЕДОМЛЕНИЙ</w:t>
      </w:r>
    </w:p>
    <w:p w:rsidR="008614CB" w:rsidRDefault="00AD0181">
      <w:pPr>
        <w:pStyle w:val="Default"/>
        <w:jc w:val="center"/>
      </w:pPr>
      <w:r>
        <w:rPr>
          <w:b/>
          <w:sz w:val="28"/>
          <w:szCs w:val="28"/>
        </w:rPr>
        <w:t xml:space="preserve">о возникновении личной заинтересованности </w:t>
      </w:r>
    </w:p>
    <w:p w:rsidR="008614CB" w:rsidRDefault="00AD0181">
      <w:pPr>
        <w:pStyle w:val="Default"/>
        <w:jc w:val="center"/>
      </w:pPr>
      <w:r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</w:t>
      </w:r>
    </w:p>
    <w:p w:rsidR="008614CB" w:rsidRDefault="00AD0181">
      <w:pPr>
        <w:pStyle w:val="Default"/>
        <w:jc w:val="center"/>
      </w:pPr>
      <w:r>
        <w:rPr>
          <w:b/>
          <w:sz w:val="28"/>
          <w:szCs w:val="28"/>
        </w:rPr>
        <w:t xml:space="preserve"> или может привести к конфликту интересов</w:t>
      </w:r>
    </w:p>
    <w:p w:rsidR="008614CB" w:rsidRDefault="008614CB">
      <w:pPr>
        <w:pStyle w:val="Default"/>
        <w:jc w:val="center"/>
        <w:rPr>
          <w:b/>
        </w:rPr>
      </w:pPr>
    </w:p>
    <w:p w:rsidR="008614CB" w:rsidRDefault="008614CB">
      <w:pPr>
        <w:pStyle w:val="Default"/>
        <w:jc w:val="center"/>
        <w:rPr>
          <w:b/>
        </w:rPr>
      </w:pPr>
    </w:p>
    <w:tbl>
      <w:tblPr>
        <w:tblStyle w:val="ac"/>
        <w:tblW w:w="10490" w:type="dxa"/>
        <w:tblInd w:w="-459" w:type="dxa"/>
        <w:tblLayout w:type="fixed"/>
        <w:tblLook w:val="04A0"/>
      </w:tblPr>
      <w:tblGrid>
        <w:gridCol w:w="565"/>
        <w:gridCol w:w="794"/>
        <w:gridCol w:w="853"/>
        <w:gridCol w:w="1358"/>
        <w:gridCol w:w="1360"/>
        <w:gridCol w:w="1014"/>
        <w:gridCol w:w="1132"/>
        <w:gridCol w:w="1700"/>
        <w:gridCol w:w="1714"/>
      </w:tblGrid>
      <w:tr w:rsidR="008614CB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Регистра-ционный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заинтересованности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Pr="00AD0181" w:rsidRDefault="00AD0181">
            <w:pPr>
              <w:widowControl w:val="0"/>
              <w:rPr>
                <w:sz w:val="24"/>
                <w:szCs w:val="24"/>
                <w:lang w:val="ru-RU"/>
              </w:rPr>
            </w:pPr>
            <w:r w:rsidRPr="00AD018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Действие, в совершении которого имеетс</w:t>
            </w:r>
            <w:r w:rsidRPr="00AD018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я заинтересованность лица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Pr="00AD0181" w:rsidRDefault="00AD0181">
            <w:pPr>
              <w:widowControl w:val="0"/>
              <w:rPr>
                <w:sz w:val="24"/>
                <w:szCs w:val="24"/>
                <w:lang w:val="ru-RU"/>
              </w:rPr>
            </w:pPr>
            <w:r w:rsidRPr="00AD018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ФИО, должность лица, направившего уведомление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Pr="00AD0181" w:rsidRDefault="00AD0181">
            <w:pPr>
              <w:widowControl w:val="0"/>
              <w:rPr>
                <w:sz w:val="24"/>
                <w:szCs w:val="24"/>
                <w:lang w:val="ru-RU"/>
              </w:rPr>
            </w:pPr>
            <w:r w:rsidRPr="00AD018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направившего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принявшего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</w:tr>
      <w:tr w:rsidR="008614CB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9</w:t>
            </w:r>
          </w:p>
        </w:tc>
      </w:tr>
      <w:tr w:rsidR="008614CB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14CB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14CB"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AD01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4CB" w:rsidRDefault="008614CB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8614CB" w:rsidRDefault="008614CB">
      <w:pPr>
        <w:jc w:val="both"/>
        <w:rPr>
          <w:rFonts w:eastAsiaTheme="minorHAnsi"/>
          <w:color w:val="000000"/>
        </w:rPr>
      </w:pPr>
    </w:p>
    <w:p w:rsidR="008614CB" w:rsidRDefault="008614CB">
      <w:pPr>
        <w:jc w:val="both"/>
        <w:rPr>
          <w:i/>
          <w:szCs w:val="28"/>
        </w:rPr>
      </w:pPr>
    </w:p>
    <w:p w:rsidR="008614CB" w:rsidRDefault="008614CB"/>
    <w:p w:rsidR="008614CB" w:rsidRDefault="008614CB"/>
    <w:p w:rsidR="008614CB" w:rsidRDefault="008614CB">
      <w:pPr>
        <w:rPr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</w:pPr>
    </w:p>
    <w:p w:rsidR="008614CB" w:rsidRDefault="008614CB">
      <w:pPr>
        <w:rPr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614CB" w:rsidRDefault="008614CB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8614CB" w:rsidSect="008614CB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81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CB" w:rsidRDefault="008614CB" w:rsidP="008614CB">
      <w:r>
        <w:separator/>
      </w:r>
    </w:p>
  </w:endnote>
  <w:endnote w:type="continuationSeparator" w:id="0">
    <w:p w:rsidR="008614CB" w:rsidRDefault="008614CB" w:rsidP="0086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CB" w:rsidRDefault="008614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CB" w:rsidRDefault="008614CB" w:rsidP="008614CB">
      <w:r>
        <w:separator/>
      </w:r>
    </w:p>
  </w:footnote>
  <w:footnote w:type="continuationSeparator" w:id="0">
    <w:p w:rsidR="008614CB" w:rsidRDefault="008614CB" w:rsidP="00861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CB" w:rsidRDefault="008614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B01"/>
    <w:multiLevelType w:val="multilevel"/>
    <w:tmpl w:val="96D2617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595C9B"/>
    <w:multiLevelType w:val="multilevel"/>
    <w:tmpl w:val="E13434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CB3B19"/>
    <w:multiLevelType w:val="multilevel"/>
    <w:tmpl w:val="DA02F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704F22"/>
    <w:multiLevelType w:val="multilevel"/>
    <w:tmpl w:val="058E78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CB"/>
    <w:rsid w:val="008614CB"/>
    <w:rsid w:val="00AD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A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02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7">
    <w:name w:val="Heading 7"/>
    <w:basedOn w:val="a"/>
    <w:next w:val="a"/>
    <w:link w:val="7"/>
    <w:qFormat/>
    <w:rsid w:val="006036A0"/>
    <w:pPr>
      <w:spacing w:before="240" w:after="60"/>
      <w:outlineLvl w:val="6"/>
    </w:pPr>
  </w:style>
  <w:style w:type="character" w:customStyle="1" w:styleId="7">
    <w:name w:val="Заголовок 7 Знак"/>
    <w:basedOn w:val="a0"/>
    <w:link w:val="Heading7"/>
    <w:qFormat/>
    <w:rsid w:val="006036A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502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0229D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-">
    <w:name w:val="Интернет-ссылка"/>
    <w:rsid w:val="008614C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8614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614CB"/>
    <w:pPr>
      <w:spacing w:after="140" w:line="276" w:lineRule="auto"/>
    </w:pPr>
  </w:style>
  <w:style w:type="paragraph" w:styleId="a6">
    <w:name w:val="List"/>
    <w:basedOn w:val="a5"/>
    <w:rsid w:val="008614CB"/>
    <w:rPr>
      <w:rFonts w:cs="Arial"/>
    </w:rPr>
  </w:style>
  <w:style w:type="paragraph" w:customStyle="1" w:styleId="Caption">
    <w:name w:val="Caption"/>
    <w:basedOn w:val="a"/>
    <w:qFormat/>
    <w:rsid w:val="008614CB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614CB"/>
    <w:pPr>
      <w:suppressLineNumbers/>
    </w:pPr>
    <w:rPr>
      <w:rFonts w:cs="Arial"/>
    </w:rPr>
  </w:style>
  <w:style w:type="paragraph" w:styleId="a8">
    <w:name w:val="No Spacing"/>
    <w:uiPriority w:val="1"/>
    <w:qFormat/>
    <w:rsid w:val="006036A0"/>
  </w:style>
  <w:style w:type="paragraph" w:styleId="a9">
    <w:name w:val="caption"/>
    <w:basedOn w:val="a"/>
    <w:next w:val="a"/>
    <w:qFormat/>
    <w:rsid w:val="0050229D"/>
    <w:pPr>
      <w:tabs>
        <w:tab w:val="left" w:pos="1320"/>
        <w:tab w:val="left" w:pos="1920"/>
        <w:tab w:val="left" w:pos="2380"/>
      </w:tabs>
      <w:overflowPunct w:val="0"/>
      <w:spacing w:line="360" w:lineRule="auto"/>
      <w:textAlignment w:val="baseline"/>
    </w:pPr>
    <w:rPr>
      <w:bCs/>
      <w:sz w:val="36"/>
      <w:szCs w:val="20"/>
      <w:lang w:val="ru-RU"/>
    </w:rPr>
  </w:style>
  <w:style w:type="paragraph" w:styleId="aa">
    <w:name w:val="Balloon Text"/>
    <w:basedOn w:val="a"/>
    <w:uiPriority w:val="99"/>
    <w:semiHidden/>
    <w:unhideWhenUsed/>
    <w:qFormat/>
    <w:rsid w:val="0050229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14CB"/>
    <w:pPr>
      <w:spacing w:line="276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8614CB"/>
    <w:pPr>
      <w:spacing w:line="276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ab">
    <w:name w:val="Верхний и нижний колонтитулы"/>
    <w:basedOn w:val="a"/>
    <w:qFormat/>
    <w:rsid w:val="008614CB"/>
  </w:style>
  <w:style w:type="paragraph" w:customStyle="1" w:styleId="Header">
    <w:name w:val="Header"/>
    <w:basedOn w:val="ab"/>
    <w:rsid w:val="008614CB"/>
  </w:style>
  <w:style w:type="paragraph" w:customStyle="1" w:styleId="Footer">
    <w:name w:val="Footer"/>
    <w:basedOn w:val="ab"/>
    <w:rsid w:val="008614CB"/>
  </w:style>
  <w:style w:type="table" w:styleId="ac">
    <w:name w:val="Table Grid"/>
    <w:basedOn w:val="a1"/>
    <w:uiPriority w:val="59"/>
    <w:rsid w:val="00AF5D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okolovaAA/Desktop/%D0%A2%D0%B8%D0%BF%D0%BE%D0%B2%D1%8B%D0%B5%20%D0%B0%D0%BA%D1%82%D1%8B%20%D0%B4%D0%BB%D1%8F%20%D0%93%D0%A3%20%D0%B3%D0%BE%D1%82%D0%BE%D0%B2%D1%8B%D0%B5/5%20%D0%9F%D0%BE%D0%BB%D0%BE%D0%B6%D0%B5%D0%BD%D0%B8%D0%B5%20%D0%BE%20%D0%BF%D0%BE%D1%80%D1%8F%D0%B4%D0%BA%D0%B5%20%D1%83%D0%B2%D0%B5%D0%B4%D0%BE%D0%BC%D0%BB%D0%B5%D0%BD%D0%B8%D1%8F%20%D1%80%D0%B0%D0%B1%D0%BE%D1%82%D0%BE%D0%B4%D0%B0%D1%82%D0%B5%D0%BB%D1%8F%20%D0%BE%20%D1%84%D0%B0%D0%BA%D1%82%D0%B0%D1%85%20%D1%81%D0%BA%D0%BB%D0%BE%D0%BD%D0%B5%D0%BD%D0%B8%D1%8F%20%D0%BA%20%D0%BA%D0%BE%D1%80%D1%80%D1%83%D0%BF%D1%86%D0%B8%D0%B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5358-CAB5-4EF9-BC42-41F0BF56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2632</Words>
  <Characters>15008</Characters>
  <Application>Microsoft Office Word</Application>
  <DocSecurity>0</DocSecurity>
  <Lines>125</Lines>
  <Paragraphs>35</Paragraphs>
  <ScaleCrop>false</ScaleCrop>
  <Company>Krokoz™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dc:description/>
  <cp:lastModifiedBy>Павлова</cp:lastModifiedBy>
  <cp:revision>11</cp:revision>
  <cp:lastPrinted>2023-02-17T10:03:00Z</cp:lastPrinted>
  <dcterms:created xsi:type="dcterms:W3CDTF">2023-02-17T08:29:00Z</dcterms:created>
  <dcterms:modified xsi:type="dcterms:W3CDTF">2023-12-19T07:42:00Z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